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MUNICIPAL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Nº 1380/19, de 03 de julho de 2019.</w:t>
      </w: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A631E8" w:rsidRDefault="00A631E8" w:rsidP="00A631E8">
      <w:pPr>
        <w:spacing w:after="0" w:line="240" w:lineRule="auto"/>
        <w:ind w:left="2832" w:firstLine="3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“AUTORIZA CONTRATAÇAO TEMPORÁRIA E POR EXCEPCIONAL INTERESSE PÚBLICO, DE </w:t>
      </w:r>
      <w:proofErr w:type="gramStart"/>
      <w:r>
        <w:rPr>
          <w:rFonts w:ascii="Century" w:hAnsi="Century"/>
          <w:sz w:val="24"/>
          <w:szCs w:val="24"/>
        </w:rPr>
        <w:t>2</w:t>
      </w:r>
      <w:proofErr w:type="gramEnd"/>
      <w:r>
        <w:rPr>
          <w:rFonts w:ascii="Century" w:hAnsi="Century"/>
          <w:sz w:val="24"/>
          <w:szCs w:val="24"/>
        </w:rPr>
        <w:t xml:space="preserve"> AGENTES COMUNITÁRIOS DE SAÚDE, E DÁ OUTRAS PROVIDENCIAS”</w:t>
      </w:r>
    </w:p>
    <w:p w:rsidR="00A631E8" w:rsidRDefault="00A631E8" w:rsidP="00A631E8">
      <w:pPr>
        <w:spacing w:after="0" w:line="240" w:lineRule="auto"/>
        <w:ind w:left="2832" w:firstLine="3"/>
        <w:jc w:val="both"/>
        <w:rPr>
          <w:rFonts w:ascii="Century" w:hAnsi="Century"/>
          <w:sz w:val="24"/>
          <w:szCs w:val="24"/>
        </w:rPr>
      </w:pPr>
    </w:p>
    <w:p w:rsidR="00A631E8" w:rsidRDefault="00A631E8" w:rsidP="00A631E8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>O PREFEITO MUNICIPAL</w:t>
      </w:r>
      <w:r>
        <w:rPr>
          <w:rFonts w:ascii="Century" w:hAnsi="Century"/>
          <w:b/>
          <w:sz w:val="24"/>
          <w:szCs w:val="24"/>
        </w:rPr>
        <w:t xml:space="preserve"> </w:t>
      </w:r>
      <w:r w:rsidRPr="009C7D80">
        <w:rPr>
          <w:rFonts w:ascii="Century" w:hAnsi="Century"/>
          <w:b/>
          <w:sz w:val="24"/>
          <w:szCs w:val="24"/>
        </w:rPr>
        <w:t xml:space="preserve">de Sagrada Família – RS, </w:t>
      </w:r>
      <w:r w:rsidRPr="009C7D80">
        <w:rPr>
          <w:rFonts w:ascii="Century" w:hAnsi="Century"/>
          <w:sz w:val="24"/>
          <w:szCs w:val="24"/>
        </w:rPr>
        <w:t>no uso das atribuições legais que lhes são conferidas pelo Artigo 27, I e III da Lei Orgânica Municipal,</w:t>
      </w:r>
      <w:r>
        <w:rPr>
          <w:rFonts w:ascii="Century" w:hAnsi="Century"/>
          <w:sz w:val="24"/>
          <w:szCs w:val="24"/>
        </w:rPr>
        <w:t xml:space="preserve"> e nos termos da Lei Municipal </w:t>
      </w:r>
      <w:r>
        <w:rPr>
          <w:rFonts w:ascii="Century" w:hAnsi="Century" w:cs="Arial"/>
          <w:sz w:val="24"/>
          <w:szCs w:val="24"/>
        </w:rPr>
        <w:t>663/2007,</w:t>
      </w:r>
      <w:r w:rsidRPr="009C7D80">
        <w:rPr>
          <w:rFonts w:ascii="Century" w:hAnsi="Century"/>
          <w:sz w:val="24"/>
          <w:szCs w:val="24"/>
        </w:rPr>
        <w:t xml:space="preserve"> </w:t>
      </w:r>
      <w:r w:rsidRPr="009C7D80">
        <w:rPr>
          <w:rFonts w:ascii="Century" w:hAnsi="Century"/>
          <w:b/>
          <w:sz w:val="24"/>
          <w:szCs w:val="24"/>
        </w:rPr>
        <w:t>FAZ SABER</w:t>
      </w:r>
      <w:r w:rsidRPr="009C7D80">
        <w:rPr>
          <w:rFonts w:ascii="Century" w:hAnsi="Century"/>
          <w:sz w:val="24"/>
          <w:szCs w:val="24"/>
        </w:rPr>
        <w:t xml:space="preserve"> que se a Câmara Municipal de Vereadores Aprov</w:t>
      </w:r>
      <w:r>
        <w:rPr>
          <w:rFonts w:ascii="Century" w:hAnsi="Century"/>
          <w:sz w:val="24"/>
          <w:szCs w:val="24"/>
        </w:rPr>
        <w:t>ou</w:t>
      </w:r>
      <w:r w:rsidRPr="009C7D80">
        <w:rPr>
          <w:rFonts w:ascii="Century" w:hAnsi="Century"/>
          <w:sz w:val="24"/>
          <w:szCs w:val="24"/>
        </w:rPr>
        <w:t xml:space="preserve"> ele sanciona a </w:t>
      </w:r>
      <w:proofErr w:type="gramStart"/>
      <w:r w:rsidRPr="009C7D80">
        <w:rPr>
          <w:rFonts w:ascii="Century" w:hAnsi="Century"/>
          <w:sz w:val="24"/>
          <w:szCs w:val="24"/>
        </w:rPr>
        <w:t>seguinte</w:t>
      </w:r>
      <w:proofErr w:type="gramEnd"/>
      <w:r w:rsidRPr="009C7D80">
        <w:rPr>
          <w:rFonts w:ascii="Century" w:hAnsi="Century"/>
          <w:sz w:val="24"/>
          <w:szCs w:val="24"/>
        </w:rPr>
        <w:t xml:space="preserve"> </w:t>
      </w:r>
    </w:p>
    <w:p w:rsidR="00A631E8" w:rsidRPr="009C7D80" w:rsidRDefault="00A631E8" w:rsidP="00A631E8">
      <w:pPr>
        <w:spacing w:after="0"/>
        <w:jc w:val="both"/>
        <w:rPr>
          <w:rFonts w:ascii="Century" w:hAnsi="Century"/>
          <w:sz w:val="24"/>
          <w:szCs w:val="24"/>
        </w:rPr>
      </w:pPr>
    </w:p>
    <w:p w:rsidR="00A631E8" w:rsidRPr="009C7D80" w:rsidRDefault="00A631E8" w:rsidP="00A631E8">
      <w:pPr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>L E I</w:t>
      </w:r>
    </w:p>
    <w:p w:rsidR="00A631E8" w:rsidRPr="009C7D80" w:rsidRDefault="00A631E8" w:rsidP="00A631E8">
      <w:pPr>
        <w:spacing w:after="0"/>
        <w:jc w:val="both"/>
        <w:rPr>
          <w:rFonts w:ascii="Century" w:hAnsi="Century"/>
          <w:sz w:val="24"/>
          <w:szCs w:val="24"/>
        </w:rPr>
      </w:pP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 xml:space="preserve">Art. </w:t>
      </w:r>
      <w:proofErr w:type="gramStart"/>
      <w:r w:rsidRPr="009C7D80">
        <w:rPr>
          <w:rFonts w:ascii="Century" w:hAnsi="Century"/>
          <w:b/>
          <w:sz w:val="24"/>
          <w:szCs w:val="24"/>
        </w:rPr>
        <w:t>1.</w:t>
      </w:r>
      <w:proofErr w:type="gramEnd"/>
      <w:r w:rsidRPr="009C7D80">
        <w:rPr>
          <w:rFonts w:ascii="Century" w:hAnsi="Century"/>
          <w:b/>
          <w:sz w:val="24"/>
          <w:szCs w:val="24"/>
        </w:rPr>
        <w:t>°</w:t>
      </w:r>
      <w:r w:rsidRPr="009C7D80">
        <w:rPr>
          <w:rFonts w:ascii="Century" w:hAnsi="Century"/>
          <w:sz w:val="24"/>
          <w:szCs w:val="24"/>
        </w:rPr>
        <w:t xml:space="preserve"> -  Fica</w:t>
      </w:r>
      <w:r>
        <w:rPr>
          <w:rFonts w:ascii="Century" w:hAnsi="Century"/>
          <w:sz w:val="24"/>
          <w:szCs w:val="24"/>
        </w:rPr>
        <w:t xml:space="preserve"> o executivo municipal de Sagrada Família autorizado a contratar, por excepcional interesse público e prazo determinado, os empregados públicos abaixo relacionados:</w:t>
      </w: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A631E8" w:rsidRPr="00AE2B76" w:rsidRDefault="00A631E8" w:rsidP="00A631E8">
      <w:pPr>
        <w:spacing w:after="0"/>
        <w:jc w:val="both"/>
        <w:rPr>
          <w:rFonts w:ascii="Century" w:eastAsia="Times New Roman" w:hAnsi="Century" w:cs="Times New Roman"/>
        </w:rPr>
      </w:pPr>
    </w:p>
    <w:tbl>
      <w:tblPr>
        <w:tblStyle w:val="Tabelacomgrade"/>
        <w:tblW w:w="8955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134"/>
        <w:gridCol w:w="992"/>
        <w:gridCol w:w="1973"/>
        <w:gridCol w:w="1629"/>
      </w:tblGrid>
      <w:tr w:rsidR="00A631E8" w:rsidTr="00CE431D">
        <w:tc>
          <w:tcPr>
            <w:tcW w:w="1101" w:type="dxa"/>
          </w:tcPr>
          <w:p w:rsidR="00A631E8" w:rsidRPr="00235D74" w:rsidRDefault="00A631E8" w:rsidP="00CE431D">
            <w:pPr>
              <w:jc w:val="both"/>
              <w:rPr>
                <w:rFonts w:ascii="Century" w:hAnsi="Century"/>
                <w:b/>
                <w:sz w:val="20"/>
                <w:szCs w:val="20"/>
              </w:rPr>
            </w:pPr>
            <w:r w:rsidRPr="00235D74">
              <w:rPr>
                <w:rFonts w:ascii="Century" w:eastAsia="Times New Roman" w:hAnsi="Century" w:cs="Times New Roman"/>
                <w:b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A631E8" w:rsidRPr="00235D74" w:rsidRDefault="00A631E8" w:rsidP="00CE431D">
            <w:pPr>
              <w:jc w:val="both"/>
              <w:rPr>
                <w:rFonts w:ascii="Century" w:hAnsi="Century"/>
                <w:b/>
                <w:sz w:val="20"/>
                <w:szCs w:val="20"/>
              </w:rPr>
            </w:pPr>
            <w:r w:rsidRPr="00235D74">
              <w:rPr>
                <w:rFonts w:ascii="Century" w:eastAsia="Times New Roman" w:hAnsi="Century" w:cs="Times New Roman"/>
                <w:b/>
                <w:sz w:val="20"/>
                <w:szCs w:val="20"/>
              </w:rPr>
              <w:t>FUNÇÃO</w:t>
            </w:r>
          </w:p>
        </w:tc>
        <w:tc>
          <w:tcPr>
            <w:tcW w:w="1134" w:type="dxa"/>
          </w:tcPr>
          <w:p w:rsidR="00A631E8" w:rsidRPr="00235D74" w:rsidRDefault="00A631E8" w:rsidP="00CE431D">
            <w:pPr>
              <w:jc w:val="both"/>
              <w:rPr>
                <w:rFonts w:ascii="Century" w:hAnsi="Century"/>
                <w:b/>
                <w:sz w:val="20"/>
                <w:szCs w:val="20"/>
              </w:rPr>
            </w:pPr>
            <w:r w:rsidRPr="00235D74">
              <w:rPr>
                <w:rFonts w:ascii="Century" w:eastAsia="Times New Roman" w:hAnsi="Century" w:cs="Times New Roman"/>
                <w:b/>
                <w:sz w:val="20"/>
                <w:szCs w:val="20"/>
              </w:rPr>
              <w:t>CARGA HORÁRIA SEMANAL</w:t>
            </w:r>
          </w:p>
        </w:tc>
        <w:tc>
          <w:tcPr>
            <w:tcW w:w="992" w:type="dxa"/>
          </w:tcPr>
          <w:p w:rsidR="00A631E8" w:rsidRPr="00935159" w:rsidRDefault="00A631E8" w:rsidP="00CE431D">
            <w:pPr>
              <w:jc w:val="both"/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</w:pPr>
            <w:r w:rsidRPr="00935159"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  <w:t>PRAZO</w:t>
            </w:r>
          </w:p>
        </w:tc>
        <w:tc>
          <w:tcPr>
            <w:tcW w:w="1973" w:type="dxa"/>
          </w:tcPr>
          <w:p w:rsidR="00A631E8" w:rsidRPr="00935159" w:rsidRDefault="00A631E8" w:rsidP="00CE431D">
            <w:pPr>
              <w:jc w:val="both"/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</w:pPr>
            <w:r w:rsidRPr="00935159"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  <w:t>REQUISITOS</w:t>
            </w:r>
          </w:p>
        </w:tc>
        <w:tc>
          <w:tcPr>
            <w:tcW w:w="1629" w:type="dxa"/>
          </w:tcPr>
          <w:p w:rsidR="00A631E8" w:rsidRPr="00935159" w:rsidRDefault="00A631E8" w:rsidP="00CE431D">
            <w:pPr>
              <w:jc w:val="both"/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</w:pPr>
            <w:r w:rsidRPr="00935159"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  <w:t>VENCIMENTO</w:t>
            </w:r>
          </w:p>
        </w:tc>
      </w:tr>
      <w:tr w:rsidR="00A631E8" w:rsidTr="00CE431D">
        <w:tc>
          <w:tcPr>
            <w:tcW w:w="1101" w:type="dxa"/>
          </w:tcPr>
          <w:p w:rsidR="00A631E8" w:rsidRDefault="00A631E8" w:rsidP="00CE431D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2126" w:type="dxa"/>
          </w:tcPr>
          <w:p w:rsidR="00A631E8" w:rsidRDefault="00A631E8" w:rsidP="00CE431D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</w:rPr>
              <w:t>AGENTE COMUNITÁRIO DE SAÚDE MICRO ÁREA 01</w:t>
            </w:r>
          </w:p>
        </w:tc>
        <w:tc>
          <w:tcPr>
            <w:tcW w:w="1134" w:type="dxa"/>
          </w:tcPr>
          <w:p w:rsidR="00A631E8" w:rsidRDefault="00A631E8" w:rsidP="00CE431D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</w:rPr>
              <w:t>4</w:t>
            </w:r>
            <w:r w:rsidRPr="00AE2B76">
              <w:rPr>
                <w:rFonts w:ascii="Century" w:hAnsi="Century"/>
              </w:rPr>
              <w:t>0 horas</w:t>
            </w:r>
          </w:p>
        </w:tc>
        <w:tc>
          <w:tcPr>
            <w:tcW w:w="992" w:type="dxa"/>
          </w:tcPr>
          <w:p w:rsidR="00A631E8" w:rsidRPr="00935159" w:rsidRDefault="00A631E8" w:rsidP="00CE431D">
            <w:pPr>
              <w:jc w:val="both"/>
              <w:rPr>
                <w:rFonts w:ascii="Century" w:hAnsi="Century"/>
                <w:color w:val="000000" w:themeColor="text1"/>
                <w:sz w:val="24"/>
                <w:szCs w:val="24"/>
              </w:rPr>
            </w:pPr>
            <w:r>
              <w:rPr>
                <w:rFonts w:ascii="Century" w:hAnsi="Century"/>
                <w:color w:val="000000" w:themeColor="text1"/>
                <w:sz w:val="24"/>
                <w:szCs w:val="24"/>
              </w:rPr>
              <w:t>180</w:t>
            </w:r>
            <w:r w:rsidRPr="00935159">
              <w:rPr>
                <w:rFonts w:ascii="Century" w:hAnsi="Century"/>
                <w:color w:val="000000" w:themeColor="text1"/>
                <w:sz w:val="24"/>
                <w:szCs w:val="24"/>
              </w:rPr>
              <w:t xml:space="preserve"> DIAS</w:t>
            </w:r>
          </w:p>
        </w:tc>
        <w:tc>
          <w:tcPr>
            <w:tcW w:w="1973" w:type="dxa"/>
          </w:tcPr>
          <w:p w:rsidR="00A631E8" w:rsidRPr="00935159" w:rsidRDefault="00A631E8" w:rsidP="00CE431D">
            <w:pPr>
              <w:jc w:val="both"/>
              <w:rPr>
                <w:rFonts w:ascii="Century" w:hAnsi="Century"/>
                <w:color w:val="000000" w:themeColor="text1"/>
                <w:sz w:val="24"/>
                <w:szCs w:val="24"/>
              </w:rPr>
            </w:pPr>
            <w:r w:rsidRPr="00935159">
              <w:rPr>
                <w:rFonts w:ascii="Century" w:hAnsi="Century"/>
                <w:color w:val="000000" w:themeColor="text1"/>
              </w:rPr>
              <w:t xml:space="preserve">Ensino médio, residir na circunscrição da </w:t>
            </w:r>
            <w:proofErr w:type="spellStart"/>
            <w:r w:rsidRPr="00935159">
              <w:rPr>
                <w:rFonts w:ascii="Century" w:hAnsi="Century"/>
                <w:color w:val="000000" w:themeColor="text1"/>
              </w:rPr>
              <w:t>micro-</w:t>
            </w:r>
            <w:proofErr w:type="gramStart"/>
            <w:r w:rsidRPr="00935159">
              <w:rPr>
                <w:rFonts w:ascii="Century" w:hAnsi="Century"/>
                <w:color w:val="000000" w:themeColor="text1"/>
              </w:rPr>
              <w:t>área</w:t>
            </w:r>
            <w:proofErr w:type="spellEnd"/>
            <w:proofErr w:type="gramEnd"/>
          </w:p>
        </w:tc>
        <w:tc>
          <w:tcPr>
            <w:tcW w:w="1629" w:type="dxa"/>
          </w:tcPr>
          <w:p w:rsidR="00A631E8" w:rsidRPr="00935159" w:rsidRDefault="00A631E8" w:rsidP="00CE431D">
            <w:pPr>
              <w:jc w:val="both"/>
              <w:rPr>
                <w:rFonts w:ascii="Century" w:hAnsi="Century"/>
                <w:color w:val="000000" w:themeColor="text1"/>
                <w:sz w:val="24"/>
                <w:szCs w:val="24"/>
              </w:rPr>
            </w:pPr>
            <w:r w:rsidRPr="00935159">
              <w:rPr>
                <w:rFonts w:ascii="Century" w:hAnsi="Century" w:cs="Arial"/>
                <w:color w:val="000000" w:themeColor="text1"/>
                <w:sz w:val="24"/>
                <w:szCs w:val="24"/>
              </w:rPr>
              <w:t>Nos termos da Lei Municipal 916/11</w:t>
            </w:r>
          </w:p>
        </w:tc>
      </w:tr>
      <w:tr w:rsidR="00A631E8" w:rsidTr="00CE431D">
        <w:tc>
          <w:tcPr>
            <w:tcW w:w="1101" w:type="dxa"/>
          </w:tcPr>
          <w:p w:rsidR="00A631E8" w:rsidRDefault="00A631E8" w:rsidP="00CE431D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2126" w:type="dxa"/>
          </w:tcPr>
          <w:p w:rsidR="00A631E8" w:rsidRDefault="00A631E8" w:rsidP="00CE431D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</w:rPr>
              <w:t>AGENTE COMUNITÁRIO DE SAÚDE MICRO ÁREA 05</w:t>
            </w:r>
          </w:p>
        </w:tc>
        <w:tc>
          <w:tcPr>
            <w:tcW w:w="1134" w:type="dxa"/>
          </w:tcPr>
          <w:p w:rsidR="00A631E8" w:rsidRDefault="00A631E8" w:rsidP="00CE431D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</w:rPr>
              <w:t>4</w:t>
            </w:r>
            <w:r w:rsidRPr="00AE2B76">
              <w:rPr>
                <w:rFonts w:ascii="Century" w:hAnsi="Century"/>
              </w:rPr>
              <w:t>0 horas</w:t>
            </w:r>
          </w:p>
        </w:tc>
        <w:tc>
          <w:tcPr>
            <w:tcW w:w="992" w:type="dxa"/>
          </w:tcPr>
          <w:p w:rsidR="00A631E8" w:rsidRDefault="00A631E8" w:rsidP="00CE431D">
            <w:pPr>
              <w:jc w:val="both"/>
              <w:rPr>
                <w:rFonts w:ascii="Century" w:hAnsi="Century"/>
                <w:color w:val="000000" w:themeColor="text1"/>
                <w:sz w:val="24"/>
                <w:szCs w:val="24"/>
              </w:rPr>
            </w:pPr>
            <w:r>
              <w:rPr>
                <w:rFonts w:ascii="Century" w:hAnsi="Century"/>
                <w:color w:val="000000" w:themeColor="text1"/>
                <w:sz w:val="24"/>
                <w:szCs w:val="24"/>
              </w:rPr>
              <w:t>90</w:t>
            </w:r>
          </w:p>
          <w:p w:rsidR="00A631E8" w:rsidRPr="00935159" w:rsidRDefault="00A631E8" w:rsidP="00CE431D">
            <w:pPr>
              <w:jc w:val="both"/>
              <w:rPr>
                <w:rFonts w:ascii="Century" w:hAnsi="Century"/>
                <w:color w:val="000000" w:themeColor="text1"/>
                <w:sz w:val="24"/>
                <w:szCs w:val="24"/>
              </w:rPr>
            </w:pPr>
            <w:r w:rsidRPr="00935159">
              <w:rPr>
                <w:rFonts w:ascii="Century" w:hAnsi="Century"/>
                <w:color w:val="000000" w:themeColor="text1"/>
                <w:sz w:val="24"/>
                <w:szCs w:val="24"/>
              </w:rPr>
              <w:t>DIAS</w:t>
            </w:r>
          </w:p>
        </w:tc>
        <w:tc>
          <w:tcPr>
            <w:tcW w:w="1973" w:type="dxa"/>
          </w:tcPr>
          <w:p w:rsidR="00A631E8" w:rsidRPr="00935159" w:rsidRDefault="00A631E8" w:rsidP="00CE431D">
            <w:pPr>
              <w:jc w:val="both"/>
              <w:rPr>
                <w:rFonts w:ascii="Century" w:hAnsi="Century"/>
                <w:color w:val="000000" w:themeColor="text1"/>
                <w:sz w:val="24"/>
                <w:szCs w:val="24"/>
              </w:rPr>
            </w:pPr>
            <w:r w:rsidRPr="00935159">
              <w:rPr>
                <w:rFonts w:ascii="Century" w:hAnsi="Century"/>
                <w:color w:val="000000" w:themeColor="text1"/>
              </w:rPr>
              <w:t xml:space="preserve">Ensino médio, residir na circunscrição da </w:t>
            </w:r>
            <w:proofErr w:type="spellStart"/>
            <w:r w:rsidRPr="00935159">
              <w:rPr>
                <w:rFonts w:ascii="Century" w:hAnsi="Century"/>
                <w:color w:val="000000" w:themeColor="text1"/>
              </w:rPr>
              <w:t>micro-</w:t>
            </w:r>
            <w:proofErr w:type="gramStart"/>
            <w:r w:rsidRPr="00935159">
              <w:rPr>
                <w:rFonts w:ascii="Century" w:hAnsi="Century"/>
                <w:color w:val="000000" w:themeColor="text1"/>
              </w:rPr>
              <w:t>área</w:t>
            </w:r>
            <w:proofErr w:type="spellEnd"/>
            <w:proofErr w:type="gramEnd"/>
          </w:p>
        </w:tc>
        <w:tc>
          <w:tcPr>
            <w:tcW w:w="1629" w:type="dxa"/>
          </w:tcPr>
          <w:p w:rsidR="00A631E8" w:rsidRPr="00935159" w:rsidRDefault="00A631E8" w:rsidP="00CE431D">
            <w:pPr>
              <w:jc w:val="both"/>
              <w:rPr>
                <w:rFonts w:ascii="Century" w:hAnsi="Century"/>
                <w:color w:val="000000" w:themeColor="text1"/>
                <w:sz w:val="24"/>
                <w:szCs w:val="24"/>
              </w:rPr>
            </w:pPr>
            <w:r w:rsidRPr="00935159">
              <w:rPr>
                <w:rFonts w:ascii="Century" w:hAnsi="Century" w:cs="Arial"/>
                <w:color w:val="000000" w:themeColor="text1"/>
                <w:sz w:val="24"/>
                <w:szCs w:val="24"/>
              </w:rPr>
              <w:t>Nos termos da Lei Municipal 916/11</w:t>
            </w:r>
          </w:p>
        </w:tc>
      </w:tr>
    </w:tbl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DD5889"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As </w:t>
      </w:r>
      <w:proofErr w:type="spellStart"/>
      <w:r>
        <w:rPr>
          <w:rFonts w:ascii="Century" w:hAnsi="Century"/>
          <w:sz w:val="24"/>
          <w:szCs w:val="24"/>
        </w:rPr>
        <w:t>micro-áreas</w:t>
      </w:r>
      <w:proofErr w:type="spell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1</w:t>
      </w:r>
      <w:proofErr w:type="gramEnd"/>
      <w:r>
        <w:rPr>
          <w:rFonts w:ascii="Century" w:hAnsi="Century"/>
          <w:sz w:val="24"/>
          <w:szCs w:val="24"/>
        </w:rPr>
        <w:t xml:space="preserve"> e 5 referidas no quadro acima, nos termos do Decreto do Executivo Municipal N.º 008/11, de 24 de Janeiro de 2011, são assim compostas:  </w:t>
      </w:r>
    </w:p>
    <w:p w:rsidR="00A631E8" w:rsidRPr="00E13B5F" w:rsidRDefault="00A631E8" w:rsidP="00A631E8">
      <w:pPr>
        <w:ind w:left="2124"/>
        <w:jc w:val="both"/>
        <w:rPr>
          <w:rFonts w:ascii="Century" w:hAnsi="Century"/>
          <w:i/>
          <w:sz w:val="24"/>
          <w:szCs w:val="24"/>
        </w:rPr>
      </w:pPr>
      <w:r w:rsidRPr="00E13B5F">
        <w:rPr>
          <w:rFonts w:ascii="Century" w:hAnsi="Century"/>
          <w:b/>
          <w:i/>
          <w:sz w:val="24"/>
          <w:szCs w:val="24"/>
          <w:u w:val="single"/>
        </w:rPr>
        <w:t>MICRO ÁREA 01 –</w:t>
      </w:r>
      <w:r w:rsidRPr="00E13B5F">
        <w:rPr>
          <w:rFonts w:ascii="Century" w:hAnsi="Century"/>
          <w:i/>
          <w:sz w:val="24"/>
          <w:szCs w:val="24"/>
        </w:rPr>
        <w:t xml:space="preserve"> Av. Francisco Luiz </w:t>
      </w:r>
      <w:proofErr w:type="spellStart"/>
      <w:r w:rsidRPr="00E13B5F">
        <w:rPr>
          <w:rFonts w:ascii="Century" w:hAnsi="Century"/>
          <w:i/>
          <w:sz w:val="24"/>
          <w:szCs w:val="24"/>
        </w:rPr>
        <w:t>Cardona</w:t>
      </w:r>
      <w:proofErr w:type="spellEnd"/>
      <w:r w:rsidRPr="00E13B5F">
        <w:rPr>
          <w:rFonts w:ascii="Century" w:hAnsi="Century"/>
          <w:i/>
          <w:sz w:val="24"/>
          <w:szCs w:val="24"/>
        </w:rPr>
        <w:t xml:space="preserve"> 29-195; </w:t>
      </w:r>
      <w:proofErr w:type="gramStart"/>
      <w:r w:rsidRPr="00E13B5F">
        <w:rPr>
          <w:rFonts w:ascii="Century" w:hAnsi="Century"/>
          <w:i/>
          <w:sz w:val="24"/>
          <w:szCs w:val="24"/>
        </w:rPr>
        <w:t>rua</w:t>
      </w:r>
      <w:proofErr w:type="gramEnd"/>
      <w:r w:rsidRPr="00E13B5F">
        <w:rPr>
          <w:rFonts w:ascii="Century" w:hAnsi="Century"/>
          <w:i/>
          <w:sz w:val="24"/>
          <w:szCs w:val="24"/>
        </w:rPr>
        <w:t xml:space="preserve"> Jorge </w:t>
      </w:r>
      <w:proofErr w:type="spellStart"/>
      <w:r w:rsidRPr="00E13B5F">
        <w:rPr>
          <w:rFonts w:ascii="Century" w:hAnsi="Century"/>
          <w:i/>
          <w:sz w:val="24"/>
          <w:szCs w:val="24"/>
        </w:rPr>
        <w:t>Bundchen</w:t>
      </w:r>
      <w:proofErr w:type="spellEnd"/>
      <w:r w:rsidRPr="00E13B5F">
        <w:rPr>
          <w:rFonts w:ascii="Century" w:hAnsi="Century"/>
          <w:i/>
          <w:sz w:val="24"/>
          <w:szCs w:val="24"/>
        </w:rPr>
        <w:t xml:space="preserve"> – 3 a 30 até o CTG; Rua João Goulart, 17 a 39; Rua João Darci </w:t>
      </w:r>
      <w:proofErr w:type="spellStart"/>
      <w:r w:rsidRPr="00E13B5F">
        <w:rPr>
          <w:rFonts w:ascii="Century" w:hAnsi="Century"/>
          <w:i/>
          <w:sz w:val="24"/>
          <w:szCs w:val="24"/>
        </w:rPr>
        <w:t>Ardenghi</w:t>
      </w:r>
      <w:proofErr w:type="spellEnd"/>
      <w:r w:rsidRPr="00E13B5F">
        <w:rPr>
          <w:rFonts w:ascii="Century" w:hAnsi="Century"/>
          <w:i/>
          <w:sz w:val="24"/>
          <w:szCs w:val="24"/>
        </w:rPr>
        <w:t xml:space="preserve">, 18 a 28; Rua Eurico dos Santos Ochoa – 5 a 19; Rua Cohab – 1 a 10; </w:t>
      </w:r>
      <w:r w:rsidRPr="00E13B5F">
        <w:rPr>
          <w:rFonts w:ascii="Century" w:hAnsi="Century"/>
          <w:i/>
          <w:sz w:val="24"/>
          <w:szCs w:val="24"/>
        </w:rPr>
        <w:lastRenderedPageBreak/>
        <w:t>Rua Ozório M dos Santos – 5 a 23; Baixada do Manoel – 3 a 11.</w:t>
      </w:r>
    </w:p>
    <w:p w:rsidR="00A631E8" w:rsidRDefault="00A631E8" w:rsidP="00A631E8">
      <w:pPr>
        <w:spacing w:after="0" w:line="240" w:lineRule="auto"/>
        <w:ind w:left="2124"/>
        <w:jc w:val="both"/>
        <w:rPr>
          <w:rFonts w:ascii="Century" w:hAnsi="Century"/>
          <w:i/>
          <w:sz w:val="24"/>
          <w:szCs w:val="24"/>
        </w:rPr>
      </w:pPr>
      <w:r w:rsidRPr="00E13B5F">
        <w:rPr>
          <w:rFonts w:ascii="Century" w:hAnsi="Century"/>
          <w:b/>
          <w:i/>
          <w:sz w:val="24"/>
          <w:szCs w:val="24"/>
          <w:u w:val="single"/>
        </w:rPr>
        <w:t>MICRO ÁREA 05 –</w:t>
      </w:r>
      <w:r w:rsidRPr="00E13B5F">
        <w:rPr>
          <w:rFonts w:ascii="Century" w:hAnsi="Century"/>
          <w:i/>
          <w:sz w:val="24"/>
          <w:szCs w:val="24"/>
        </w:rPr>
        <w:t xml:space="preserve"> Linha </w:t>
      </w:r>
      <w:proofErr w:type="spellStart"/>
      <w:r w:rsidRPr="00E13B5F">
        <w:rPr>
          <w:rFonts w:ascii="Century" w:hAnsi="Century"/>
          <w:i/>
          <w:sz w:val="24"/>
          <w:szCs w:val="24"/>
        </w:rPr>
        <w:t>Ardenghi</w:t>
      </w:r>
      <w:proofErr w:type="spellEnd"/>
      <w:r w:rsidRPr="00E13B5F">
        <w:rPr>
          <w:rFonts w:ascii="Century" w:hAnsi="Century"/>
          <w:i/>
          <w:sz w:val="24"/>
          <w:szCs w:val="24"/>
        </w:rPr>
        <w:t xml:space="preserve"> – Sede da Comunidade – divisa com o Município de Lajeado do Bugre; Linha Quadros; Linha </w:t>
      </w:r>
      <w:proofErr w:type="spellStart"/>
      <w:r w:rsidRPr="00E13B5F">
        <w:rPr>
          <w:rFonts w:ascii="Century" w:hAnsi="Century"/>
          <w:i/>
          <w:sz w:val="24"/>
          <w:szCs w:val="24"/>
        </w:rPr>
        <w:t>Binello</w:t>
      </w:r>
      <w:proofErr w:type="spellEnd"/>
      <w:r w:rsidRPr="00E13B5F">
        <w:rPr>
          <w:rFonts w:ascii="Century" w:hAnsi="Century"/>
          <w:i/>
          <w:sz w:val="24"/>
          <w:szCs w:val="24"/>
        </w:rPr>
        <w:t xml:space="preserve">; Linha Clarinho até linha </w:t>
      </w:r>
      <w:proofErr w:type="spellStart"/>
      <w:r w:rsidRPr="00E13B5F">
        <w:rPr>
          <w:rFonts w:ascii="Century" w:hAnsi="Century"/>
          <w:i/>
          <w:sz w:val="24"/>
          <w:szCs w:val="24"/>
        </w:rPr>
        <w:t>Binelo</w:t>
      </w:r>
      <w:proofErr w:type="spellEnd"/>
      <w:r w:rsidRPr="00E13B5F">
        <w:rPr>
          <w:rFonts w:ascii="Century" w:hAnsi="Century"/>
          <w:i/>
          <w:sz w:val="24"/>
          <w:szCs w:val="24"/>
        </w:rPr>
        <w:t>.</w:t>
      </w:r>
    </w:p>
    <w:p w:rsidR="00A631E8" w:rsidRDefault="00A631E8" w:rsidP="00A631E8">
      <w:pPr>
        <w:spacing w:after="0" w:line="240" w:lineRule="auto"/>
        <w:ind w:left="2124"/>
        <w:jc w:val="both"/>
        <w:rPr>
          <w:rFonts w:ascii="Century" w:hAnsi="Century"/>
          <w:b/>
          <w:i/>
          <w:sz w:val="24"/>
          <w:szCs w:val="24"/>
          <w:u w:val="single"/>
        </w:rPr>
      </w:pP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C63346"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As contratações previstas no caput, cada uma ao seu modo, se fazem necessárias, tendo em vistas que:</w:t>
      </w:r>
    </w:p>
    <w:p w:rsidR="00A631E8" w:rsidRPr="00935159" w:rsidRDefault="00A631E8" w:rsidP="00A631E8">
      <w:pPr>
        <w:spacing w:after="0" w:line="240" w:lineRule="auto"/>
        <w:jc w:val="both"/>
        <w:rPr>
          <w:rFonts w:ascii="Century" w:hAnsi="Century"/>
          <w:color w:val="000000" w:themeColor="text1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935159">
        <w:rPr>
          <w:rFonts w:ascii="Century" w:hAnsi="Century"/>
          <w:color w:val="000000" w:themeColor="text1"/>
          <w:sz w:val="24"/>
          <w:szCs w:val="24"/>
        </w:rPr>
        <w:t xml:space="preserve">I – Em relação à </w:t>
      </w:r>
      <w:proofErr w:type="spellStart"/>
      <w:r w:rsidRPr="00935159">
        <w:rPr>
          <w:rFonts w:ascii="Century" w:hAnsi="Century"/>
          <w:color w:val="000000" w:themeColor="text1"/>
          <w:sz w:val="24"/>
          <w:szCs w:val="24"/>
        </w:rPr>
        <w:t>micro-área</w:t>
      </w:r>
      <w:proofErr w:type="spellEnd"/>
      <w:r w:rsidRPr="00935159">
        <w:rPr>
          <w:rFonts w:ascii="Century" w:hAnsi="Century"/>
          <w:color w:val="000000" w:themeColor="text1"/>
          <w:sz w:val="24"/>
          <w:szCs w:val="24"/>
        </w:rPr>
        <w:t xml:space="preserve"> 01, previsão de entrada de licença gestante da Servidora</w:t>
      </w:r>
      <w:proofErr w:type="gramStart"/>
      <w:r w:rsidRPr="00935159">
        <w:rPr>
          <w:rFonts w:ascii="Century" w:hAnsi="Century"/>
          <w:color w:val="000000" w:themeColor="text1"/>
          <w:sz w:val="24"/>
          <w:szCs w:val="24"/>
        </w:rPr>
        <w:t xml:space="preserve">  </w:t>
      </w:r>
      <w:proofErr w:type="spellStart"/>
      <w:proofErr w:type="gramEnd"/>
      <w:r w:rsidRPr="00935159">
        <w:rPr>
          <w:rFonts w:ascii="Century" w:hAnsi="Century" w:cs="Arial"/>
          <w:color w:val="000000" w:themeColor="text1"/>
          <w:sz w:val="24"/>
          <w:szCs w:val="24"/>
        </w:rPr>
        <w:t>Angela</w:t>
      </w:r>
      <w:proofErr w:type="spellEnd"/>
      <w:r w:rsidRPr="00935159">
        <w:rPr>
          <w:rFonts w:ascii="Century" w:hAnsi="Century" w:cs="Arial"/>
          <w:color w:val="000000" w:themeColor="text1"/>
          <w:sz w:val="24"/>
          <w:szCs w:val="24"/>
        </w:rPr>
        <w:t xml:space="preserve"> Claudia </w:t>
      </w:r>
      <w:proofErr w:type="spellStart"/>
      <w:r w:rsidRPr="00935159">
        <w:rPr>
          <w:rFonts w:ascii="Century" w:hAnsi="Century" w:cs="Arial"/>
          <w:color w:val="000000" w:themeColor="text1"/>
          <w:sz w:val="24"/>
          <w:szCs w:val="24"/>
        </w:rPr>
        <w:t>Chicatto</w:t>
      </w:r>
      <w:proofErr w:type="spellEnd"/>
      <w:r w:rsidRPr="00935159">
        <w:rPr>
          <w:rFonts w:ascii="Century" w:hAnsi="Century" w:cs="Arial"/>
          <w:color w:val="000000" w:themeColor="text1"/>
          <w:sz w:val="24"/>
          <w:szCs w:val="24"/>
        </w:rPr>
        <w:t xml:space="preserve"> De Oliveira</w:t>
      </w:r>
      <w:r w:rsidRPr="00935159">
        <w:rPr>
          <w:rFonts w:ascii="Century" w:hAnsi="Century"/>
          <w:color w:val="000000" w:themeColor="text1"/>
          <w:sz w:val="24"/>
          <w:szCs w:val="24"/>
        </w:rPr>
        <w:t>, em breve ;</w:t>
      </w:r>
    </w:p>
    <w:p w:rsidR="00A631E8" w:rsidRPr="00935159" w:rsidRDefault="00A631E8" w:rsidP="00A631E8">
      <w:pPr>
        <w:spacing w:after="0" w:line="240" w:lineRule="auto"/>
        <w:jc w:val="both"/>
        <w:rPr>
          <w:rFonts w:ascii="Century" w:hAnsi="Century"/>
          <w:color w:val="000000" w:themeColor="text1"/>
          <w:sz w:val="24"/>
          <w:szCs w:val="24"/>
        </w:rPr>
      </w:pPr>
      <w:r w:rsidRPr="00935159">
        <w:rPr>
          <w:rFonts w:ascii="Century" w:hAnsi="Century"/>
          <w:color w:val="000000" w:themeColor="text1"/>
          <w:sz w:val="24"/>
          <w:szCs w:val="24"/>
        </w:rPr>
        <w:tab/>
      </w:r>
      <w:r w:rsidRPr="00935159">
        <w:rPr>
          <w:rFonts w:ascii="Century" w:hAnsi="Century"/>
          <w:color w:val="000000" w:themeColor="text1"/>
          <w:sz w:val="24"/>
          <w:szCs w:val="24"/>
        </w:rPr>
        <w:tab/>
        <w:t xml:space="preserve">II – Em relação à </w:t>
      </w:r>
      <w:proofErr w:type="spellStart"/>
      <w:r w:rsidRPr="00935159">
        <w:rPr>
          <w:rFonts w:ascii="Century" w:hAnsi="Century"/>
          <w:color w:val="000000" w:themeColor="text1"/>
          <w:sz w:val="24"/>
          <w:szCs w:val="24"/>
        </w:rPr>
        <w:t>micro-área</w:t>
      </w:r>
      <w:proofErr w:type="spellEnd"/>
      <w:r w:rsidRPr="00935159">
        <w:rPr>
          <w:rFonts w:ascii="Century" w:hAnsi="Century"/>
          <w:color w:val="000000" w:themeColor="text1"/>
          <w:sz w:val="24"/>
          <w:szCs w:val="24"/>
        </w:rPr>
        <w:t xml:space="preserve"> 05, servidora </w:t>
      </w:r>
      <w:r w:rsidRPr="00935159">
        <w:rPr>
          <w:rFonts w:ascii="Century" w:hAnsi="Century" w:cs="Arial"/>
          <w:color w:val="000000" w:themeColor="text1"/>
          <w:sz w:val="24"/>
          <w:szCs w:val="24"/>
        </w:rPr>
        <w:t xml:space="preserve">Nara Susana </w:t>
      </w:r>
      <w:proofErr w:type="spellStart"/>
      <w:r w:rsidRPr="00935159">
        <w:rPr>
          <w:rFonts w:ascii="Century" w:hAnsi="Century" w:cs="Arial"/>
          <w:color w:val="000000" w:themeColor="text1"/>
          <w:sz w:val="24"/>
          <w:szCs w:val="24"/>
        </w:rPr>
        <w:t>Ardenghy</w:t>
      </w:r>
      <w:proofErr w:type="spellEnd"/>
      <w:r w:rsidRPr="00935159">
        <w:rPr>
          <w:rFonts w:ascii="Century" w:hAnsi="Century" w:cs="Arial"/>
          <w:color w:val="000000" w:themeColor="text1"/>
          <w:sz w:val="24"/>
          <w:szCs w:val="24"/>
        </w:rPr>
        <w:t xml:space="preserve"> Martins </w:t>
      </w:r>
      <w:proofErr w:type="spellStart"/>
      <w:r w:rsidRPr="00935159">
        <w:rPr>
          <w:rFonts w:ascii="Century" w:hAnsi="Century" w:cs="Arial"/>
          <w:color w:val="000000" w:themeColor="text1"/>
          <w:sz w:val="24"/>
          <w:szCs w:val="24"/>
        </w:rPr>
        <w:t>Mühl</w:t>
      </w:r>
      <w:proofErr w:type="spellEnd"/>
      <w:r w:rsidRPr="00935159">
        <w:rPr>
          <w:rFonts w:ascii="Century" w:hAnsi="Century"/>
          <w:color w:val="000000" w:themeColor="text1"/>
          <w:sz w:val="24"/>
          <w:szCs w:val="24"/>
        </w:rPr>
        <w:t>, encontra-se em licença gestante</w:t>
      </w:r>
      <w:r>
        <w:rPr>
          <w:rFonts w:ascii="Century" w:hAnsi="Century"/>
          <w:color w:val="000000" w:themeColor="text1"/>
          <w:sz w:val="24"/>
          <w:szCs w:val="24"/>
        </w:rPr>
        <w:t>.</w:t>
      </w:r>
    </w:p>
    <w:p w:rsidR="00A631E8" w:rsidRPr="00935159" w:rsidRDefault="00A631E8" w:rsidP="00A631E8">
      <w:pPr>
        <w:spacing w:after="0" w:line="240" w:lineRule="auto"/>
        <w:jc w:val="both"/>
        <w:rPr>
          <w:rFonts w:ascii="Century" w:hAnsi="Century"/>
          <w:color w:val="000000" w:themeColor="text1"/>
          <w:sz w:val="24"/>
          <w:szCs w:val="24"/>
        </w:rPr>
      </w:pPr>
      <w:r w:rsidRPr="00935159">
        <w:rPr>
          <w:rFonts w:ascii="Century" w:hAnsi="Century"/>
          <w:color w:val="000000" w:themeColor="text1"/>
          <w:sz w:val="24"/>
          <w:szCs w:val="24"/>
        </w:rPr>
        <w:tab/>
      </w: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C63346">
        <w:rPr>
          <w:rFonts w:ascii="Century" w:hAnsi="Century"/>
          <w:b/>
          <w:sz w:val="24"/>
          <w:szCs w:val="24"/>
        </w:rPr>
        <w:t>Art. 3º -</w:t>
      </w:r>
      <w:r>
        <w:rPr>
          <w:rFonts w:ascii="Century" w:hAnsi="Century"/>
          <w:sz w:val="24"/>
          <w:szCs w:val="24"/>
        </w:rPr>
        <w:t xml:space="preserve"> As despesas decorrentes da aplicação desta lei</w:t>
      </w:r>
      <w:proofErr w:type="gramStart"/>
      <w:r>
        <w:rPr>
          <w:rFonts w:ascii="Century" w:hAnsi="Century"/>
          <w:sz w:val="24"/>
          <w:szCs w:val="24"/>
        </w:rPr>
        <w:t>, serão</w:t>
      </w:r>
      <w:proofErr w:type="gramEnd"/>
      <w:r>
        <w:rPr>
          <w:rFonts w:ascii="Century" w:hAnsi="Century"/>
          <w:sz w:val="24"/>
          <w:szCs w:val="24"/>
        </w:rPr>
        <w:t xml:space="preserve"> suportadas pelas mesmas dotações recebidas do governo federal, através do programa agentes comunitários de saúde.</w:t>
      </w:r>
    </w:p>
    <w:p w:rsidR="00A631E8" w:rsidRPr="00C63346" w:rsidRDefault="00A631E8" w:rsidP="00A631E8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C63346">
        <w:rPr>
          <w:rFonts w:ascii="Century" w:hAnsi="Century"/>
          <w:b/>
          <w:sz w:val="24"/>
          <w:szCs w:val="24"/>
        </w:rPr>
        <w:tab/>
      </w:r>
      <w:r w:rsidRPr="00C63346">
        <w:rPr>
          <w:rFonts w:ascii="Century" w:hAnsi="Century"/>
          <w:b/>
          <w:sz w:val="24"/>
          <w:szCs w:val="24"/>
        </w:rPr>
        <w:tab/>
        <w:t>Art. 4º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- esta Lei entrará em vigor na data de sua publicação.</w:t>
      </w: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Municipal de Sagrada Família – RS, aos 03 dias do Mês de Julho de 2019.</w:t>
      </w:r>
    </w:p>
    <w:p w:rsidR="00A631E8" w:rsidRDefault="00A631E8" w:rsidP="00A631E8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A631E8" w:rsidRPr="00AE2B76" w:rsidRDefault="00A631E8" w:rsidP="00A631E8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A631E8" w:rsidRDefault="00A631E8" w:rsidP="00A631E8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A631E8" w:rsidRDefault="00A631E8" w:rsidP="00A631E8">
      <w:pPr>
        <w:spacing w:after="0" w:line="240" w:lineRule="auto"/>
        <w:jc w:val="both"/>
        <w:rPr>
          <w:rFonts w:ascii="Century" w:hAnsi="Century"/>
        </w:rPr>
      </w:pPr>
    </w:p>
    <w:p w:rsidR="00A631E8" w:rsidRDefault="00A631E8" w:rsidP="00A631E8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A631E8" w:rsidRDefault="00A631E8" w:rsidP="00A631E8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</w:p>
    <w:p w:rsidR="00A631E8" w:rsidRDefault="00A631E8" w:rsidP="00A631E8">
      <w:pPr>
        <w:spacing w:after="0" w:line="240" w:lineRule="auto"/>
        <w:jc w:val="both"/>
      </w:pPr>
      <w:bookmarkStart w:id="0" w:name="_GoBack"/>
      <w:bookmarkEnd w:id="0"/>
    </w:p>
    <w:sectPr w:rsidR="00A631E8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93" w:rsidRDefault="00D33493" w:rsidP="00855129">
      <w:pPr>
        <w:spacing w:after="0" w:line="240" w:lineRule="auto"/>
      </w:pPr>
      <w:r>
        <w:separator/>
      </w:r>
    </w:p>
  </w:endnote>
  <w:endnote w:type="continuationSeparator" w:id="0">
    <w:p w:rsidR="00D33493" w:rsidRDefault="00D33493" w:rsidP="0085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93" w:rsidRDefault="00D33493" w:rsidP="00855129">
      <w:pPr>
        <w:spacing w:after="0" w:line="240" w:lineRule="auto"/>
      </w:pPr>
      <w:r>
        <w:separator/>
      </w:r>
    </w:p>
  </w:footnote>
  <w:footnote w:type="continuationSeparator" w:id="0">
    <w:p w:rsidR="00D33493" w:rsidRDefault="00D33493" w:rsidP="00855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166A2D"/>
    <w:rsid w:val="004F2320"/>
    <w:rsid w:val="008254DE"/>
    <w:rsid w:val="00855129"/>
    <w:rsid w:val="00996E9B"/>
    <w:rsid w:val="009D7303"/>
    <w:rsid w:val="00A144D7"/>
    <w:rsid w:val="00A631E8"/>
    <w:rsid w:val="00B15A72"/>
    <w:rsid w:val="00CF0EF5"/>
    <w:rsid w:val="00D33493"/>
    <w:rsid w:val="00E41B58"/>
    <w:rsid w:val="00E80A98"/>
    <w:rsid w:val="00EC59D0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2019-07-11T19:39:00Z</cp:lastPrinted>
  <dcterms:created xsi:type="dcterms:W3CDTF">2019-07-15T18:35:00Z</dcterms:created>
  <dcterms:modified xsi:type="dcterms:W3CDTF">2019-07-15T18:35:00Z</dcterms:modified>
</cp:coreProperties>
</file>